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998.02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38.04.02 Менеджмент (высшее образование - магистратура), Направленность (профиль) программы «Риск-менеджмент, стратегическое и тактическое планирование организации», утв. приказом ректора ОмГА от 28.03.2022 №28.</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Кадровая политика и стратегия управления персоналом организации</w:t>
            </w:r>
          </w:p>
          <w:p>
            <w:pPr>
              <w:jc w:val="center"/>
              <w:spacing w:after="0" w:line="240" w:lineRule="auto"/>
              <w:rPr>
                <w:sz w:val="32"/>
                <w:szCs w:val="32"/>
              </w:rPr>
            </w:pPr>
            <w:r>
              <w:rPr>
                <w:rFonts w:ascii="Times New Roman" w:hAnsi="Times New Roman" w:cs="Times New Roman"/>
                <w:color w:val="#000000"/>
                <w:sz w:val="32"/>
                <w:szCs w:val="32"/>
              </w:rPr>
              <w:t> К.М.01.ДВ.01.01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38.04.02 Менеджмент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«Риск-менеджмент, стратегическое и тактическое планирование организации»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96"/>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40.033</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СТРАТЕГИЧЕСКОМУ И ТАКТИЧЕСКОМУ ПЛАНИРОВАНИЮ И ОРГАНИЗАЦИИ ПРОИЗВОДСТВА</w:t>
            </w:r>
          </w:p>
        </w:tc>
      </w:tr>
      <w:tr>
        <w:trPr>
          <w:trHeight w:hRule="exact" w:val="280.4763"/>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предпринимательский, научно- исследовательский</w:t>
            </w:r>
          </w:p>
        </w:tc>
      </w:tr>
      <w:tr>
        <w:trPr>
          <w:trHeight w:hRule="exact" w:val="848.04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1283.3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2022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2022-2023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/Ильченко С.М./</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25.03.2022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38.04.02 Менеджмент, утвержденного Приказом Министерства образования и науки РФ от 12.08.2020 г. № 952 «Об утверждении федерального государственного образовательного стандарта высшего образования - магистратура по направлению подготовки 38.04.02 Менеджмент»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38.04.02 Менеджмент направленность (профиль) программы: «Риск-менеджмент, стратегическое и тактическое планирование организации»; форма обучения – заочная на 2023/2024 учебный год, утвержденным приказом ректора от 28.03.2022 №28;</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«Кадровая политика и стратегия управления персоналом организации»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38.04.02 Менеджмент; заочная форма обучения в соответствии с требованиями законодательства Российской Федерации в сфере образования, Уставом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К.М.01.ДВ.01.01 «Кадровая политика и стратегия управления персоналом организации».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38.04.02 Менеджмент, утвержденного Приказом Министерства образования и науки РФ от 12.08.2020 г. № 952 «Об утверждении федерального государственного образовательного стандарта высшего образования - магистратура по направлению подготовки 38.04.02 Менеджмент»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«Кадровая политика и стратегия управления персоналом организации»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к планированию, координированию и нормативному обеспечению интегрированной комплексной деятельности подразделений по управлению рисками в соответствии со стратегическими целями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знать должностные инструкции работников подразделения</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ПК-1.6 знать современные инструменты управления человеческими ресурсами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ПК-1.13 уметь формулировать требования к сотрудникам и формировать заявки на подбор кадров, индивидуальный план развития работников</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ПК-1.17 уметь формулировать требования к специалистам по управлению рисками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ПК-1.22 уметь внедрять системы управления рисками на уровне организации, подразделения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ПК-1.23 уметь использовать в профессиональной деятельности методы и приемы психологии управления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ПК-1.27 уметь разрабатывать регламентирующие документы по управлению рисками, локальные нормативные акты, анализировать локальные нормативные акты по управлению рисками и вырабатывать рекомендации по их актуализации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ПК-1.29 владеть навыками  подбора работников соответствующей квалификации для структурных подразделений и рабочих групп в сфере управления рисками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ПК-1.34 владеть навыками определения функций, обязанностей и системы подотчетности внутри подразделения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ПК-1.35 владеть навыками распределения полномочий, ответственности и задач между работниками подразделения</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ПК-1.36 владеть навыками  координации деятельности работников подразделения</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ПК-1.37 владеть навыками  организации обеспечения работников подразделения по управлению рисками необходимым оборудованием, материально-техническими средствами и доступом к информационным системам организации</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719.27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К.М.01.ДВ.01.01 «Кадровая политика и стратегия управления персоналом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1366.95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организации» относится к обязательной части, является дисциплиной Блока Б1. «Дисциплины (модули)». Модуль "Планирование, координирование и нормативное обеспечение интегрированной комплексной деятельности подразделений по управлению рисками организации" основной профессиональной образовательной программы высшего образования - магистратура по направлению подготовки 38.04.02 Менеджмент.</w:t>
            </w:r>
          </w:p>
        </w:tc>
      </w:tr>
      <w:tr>
        <w:trPr>
          <w:trHeight w:hRule="exact" w:val="138.91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Организационно-экономическое проектирование на предприятии</w:t>
            </w:r>
          </w:p>
          <w:p>
            <w:pPr>
              <w:jc w:val="center"/>
              <w:spacing w:after="0" w:line="240" w:lineRule="auto"/>
              <w:rPr>
                <w:sz w:val="22"/>
                <w:szCs w:val="22"/>
              </w:rPr>
            </w:pPr>
            <w:r>
              <w:rPr>
                <w:rFonts w:ascii="Times New Roman" w:hAnsi="Times New Roman" w:cs="Times New Roman"/>
                <w:color w:val="#000000"/>
                <w:sz w:val="22"/>
                <w:szCs w:val="22"/>
              </w:rPr>
              <w:t> Психология управления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Подготовка к процедуре защиты и защита выпускной квалификационной работы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207"/>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89</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2</w:t>
            </w:r>
          </w:p>
        </w:tc>
      </w:tr>
      <w:tr>
        <w:trPr>
          <w:trHeight w:hRule="exact" w:val="138.9143"/>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Теоретические аспекты кадровой политики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Кадровая политика организации и ее концептуальные основы. КАдровая стратегия.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Разработка кадровой политики</w:t>
            </w:r>
          </w:p>
          <w:p>
            <w:pPr>
              <w:jc w:val="left"/>
              <w:spacing w:after="0" w:line="240" w:lineRule="auto"/>
              <w:rPr>
                <w:sz w:val="24"/>
                <w:szCs w:val="24"/>
              </w:rPr>
            </w:pPr>
            <w:r>
              <w:rPr>
                <w:rFonts w:ascii="Times New Roman" w:hAnsi="Times New Roman" w:cs="Times New Roman"/>
                <w:color w:val="#000000"/>
                <w:sz w:val="24"/>
                <w:szCs w:val="24"/>
              </w:rPr>
              <w:t> Повышение эффективности кадровой политики и практика ее реализации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Кадровая политика и кадровая работа в системе государственной службы и в государственных организациях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Кадровая политика организации и ее концептуальные основы. КАдровая стратегия.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Разработка кадровой политики</w:t>
            </w:r>
          </w:p>
          <w:p>
            <w:pPr>
              <w:jc w:val="left"/>
              <w:spacing w:after="0" w:line="240" w:lineRule="auto"/>
              <w:rPr>
                <w:sz w:val="24"/>
                <w:szCs w:val="24"/>
              </w:rPr>
            </w:pPr>
            <w:r>
              <w:rPr>
                <w:rFonts w:ascii="Times New Roman" w:hAnsi="Times New Roman" w:cs="Times New Roman"/>
                <w:color w:val="#000000"/>
                <w:sz w:val="24"/>
                <w:szCs w:val="24"/>
              </w:rPr>
              <w:t> Повышение эффективности кадровой политики и практика ее реализации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Кадровая политика и кадровая работа в системе государственной службы и в государственных организациях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21</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Кадровая политика организации и ее концептуальные основы. КАдровая стратегия.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Разработка кадровой политики</w:t>
            </w:r>
          </w:p>
          <w:p>
            <w:pPr>
              <w:jc w:val="left"/>
              <w:spacing w:after="0" w:line="240" w:lineRule="auto"/>
              <w:rPr>
                <w:sz w:val="24"/>
                <w:szCs w:val="24"/>
              </w:rPr>
            </w:pPr>
            <w:r>
              <w:rPr>
                <w:rFonts w:ascii="Times New Roman" w:hAnsi="Times New Roman" w:cs="Times New Roman"/>
                <w:color w:val="#000000"/>
                <w:sz w:val="24"/>
                <w:szCs w:val="24"/>
              </w:rPr>
              <w:t> Повышение эффективности кадровой политики и практика ее реализации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Кадровая политика и кадровая работа в системе государственной службы и в государственных организациях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Факторы эффективности кадровой политики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Профессионализм, карьера и кадровая безопасность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Кадровая политика и управление как факторы, обеспечивающие безопасность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Профессионализм, карьера и кадровая безопасность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Кадровая политика и управление как факторы, обеспечивающие безопасность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Профессионализм, карьера и кадровая безопасность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Кадровая политика и управление как факторы, обеспечивающие безопасность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6456.24"/>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607.6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Кадровая политика организации и ее концептуальные основы. КАдровая стратегия.</w:t>
            </w:r>
          </w:p>
        </w:tc>
      </w:tr>
      <w:tr>
        <w:trPr>
          <w:trHeight w:hRule="exact" w:val="558.3066"/>
        </w:trPr>
        <w:tc>
          <w:tcPr>
            <w:tcW w:w="9654" w:type="dxa"/>
            <w:tcBorders>
</w:tcBorders>
            <w:vMerge/>
            <w:shd w:val="clear" w:color="#000000" w:fill="#FFFFFF"/>
            <w:vAlign w:val="top"/>
            <w:tcMar>
              <w:left w:w="34" w:type="dxa"/>
              <w:right w:w="34" w:type="dxa"/>
            </w:tcMar>
          </w:tcP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принципы кадровой политики</w:t>
            </w:r>
          </w:p>
          <w:p>
            <w:pPr>
              <w:jc w:val="both"/>
              <w:spacing w:after="0" w:line="240" w:lineRule="auto"/>
              <w:rPr>
                <w:sz w:val="24"/>
                <w:szCs w:val="24"/>
              </w:rPr>
            </w:pPr>
            <w:r>
              <w:rPr>
                <w:rFonts w:ascii="Times New Roman" w:hAnsi="Times New Roman" w:cs="Times New Roman"/>
                <w:color w:val="#000000"/>
                <w:sz w:val="24"/>
                <w:szCs w:val="24"/>
              </w:rPr>
              <w:t> Цели и задачи кадровой политики</w:t>
            </w:r>
          </w:p>
          <w:p>
            <w:pPr>
              <w:jc w:val="both"/>
              <w:spacing w:after="0" w:line="240" w:lineRule="auto"/>
              <w:rPr>
                <w:sz w:val="24"/>
                <w:szCs w:val="24"/>
              </w:rPr>
            </w:pPr>
            <w:r>
              <w:rPr>
                <w:rFonts w:ascii="Times New Roman" w:hAnsi="Times New Roman" w:cs="Times New Roman"/>
                <w:color w:val="#000000"/>
                <w:sz w:val="24"/>
                <w:szCs w:val="24"/>
              </w:rPr>
              <w:t> Типы кадровой политики и их связь со стратегией развития организации   Стратегическое управление человеческими ресурсами</w:t>
            </w:r>
          </w:p>
          <w:p>
            <w:pPr>
              <w:jc w:val="both"/>
              <w:spacing w:after="0" w:line="240" w:lineRule="auto"/>
              <w:rPr>
                <w:sz w:val="24"/>
                <w:szCs w:val="24"/>
              </w:rPr>
            </w:pPr>
            <w:r>
              <w:rPr>
                <w:rFonts w:ascii="Times New Roman" w:hAnsi="Times New Roman" w:cs="Times New Roman"/>
                <w:color w:val="#000000"/>
                <w:sz w:val="24"/>
                <w:szCs w:val="24"/>
              </w:rPr>
              <w:t> Основные направления и типы кадровой политики</w:t>
            </w:r>
          </w:p>
          <w:p>
            <w:pPr>
              <w:jc w:val="both"/>
              <w:spacing w:after="0" w:line="240" w:lineRule="auto"/>
              <w:rPr>
                <w:sz w:val="24"/>
                <w:szCs w:val="24"/>
              </w:rPr>
            </w:pPr>
            <w:r>
              <w:rPr>
                <w:rFonts w:ascii="Times New Roman" w:hAnsi="Times New Roman" w:cs="Times New Roman"/>
                <w:color w:val="#000000"/>
                <w:sz w:val="24"/>
                <w:szCs w:val="24"/>
              </w:rPr>
              <w:t> Этапы формирования кадровой политики</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Разработка кадровой политики</w:t>
            </w:r>
          </w:p>
          <w:p>
            <w:pPr>
              <w:jc w:val="center"/>
              <w:spacing w:after="0" w:line="240" w:lineRule="auto"/>
              <w:rPr>
                <w:sz w:val="24"/>
                <w:szCs w:val="24"/>
              </w:rPr>
            </w:pPr>
            <w:r>
              <w:rPr>
                <w:rFonts w:ascii="Times New Roman" w:hAnsi="Times New Roman" w:cs="Times New Roman"/>
                <w:b/>
                <w:color w:val="#000000"/>
                <w:sz w:val="24"/>
                <w:szCs w:val="24"/>
              </w:rPr>
              <w:t> Повышение эффективности кадровой политики и практика ее реализации</w:t>
            </w:r>
          </w:p>
        </w:tc>
      </w:tr>
      <w:tr>
        <w:trPr>
          <w:trHeight w:hRule="exact" w:val="1113.67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Элементы кадровой политики и этапы ее разработки</w:t>
            </w:r>
          </w:p>
          <w:p>
            <w:pPr>
              <w:jc w:val="both"/>
              <w:spacing w:after="0" w:line="240" w:lineRule="auto"/>
              <w:rPr>
                <w:sz w:val="24"/>
                <w:szCs w:val="24"/>
              </w:rPr>
            </w:pPr>
            <w:r>
              <w:rPr>
                <w:rFonts w:ascii="Times New Roman" w:hAnsi="Times New Roman" w:cs="Times New Roman"/>
                <w:color w:val="#000000"/>
                <w:sz w:val="24"/>
                <w:szCs w:val="24"/>
              </w:rPr>
              <w:t> Факторы, влияющие на кадровую политику</w:t>
            </w:r>
          </w:p>
          <w:p>
            <w:pPr>
              <w:jc w:val="both"/>
              <w:spacing w:after="0" w:line="240" w:lineRule="auto"/>
              <w:rPr>
                <w:sz w:val="24"/>
                <w:szCs w:val="24"/>
              </w:rPr>
            </w:pPr>
            <w:r>
              <w:rPr>
                <w:rFonts w:ascii="Times New Roman" w:hAnsi="Times New Roman" w:cs="Times New Roman"/>
                <w:color w:val="#000000"/>
                <w:sz w:val="24"/>
                <w:szCs w:val="24"/>
              </w:rPr>
              <w:t> Проблемы разработки кадровой политики в современных условиях</w:t>
            </w:r>
          </w:p>
          <w:p>
            <w:pPr>
              <w:jc w:val="both"/>
              <w:spacing w:after="0" w:line="240" w:lineRule="auto"/>
              <w:rPr>
                <w:sz w:val="24"/>
                <w:szCs w:val="24"/>
              </w:rPr>
            </w:pPr>
            <w:r>
              <w:rPr>
                <w:rFonts w:ascii="Times New Roman" w:hAnsi="Times New Roman" w:cs="Times New Roman"/>
                <w:color w:val="#000000"/>
                <w:sz w:val="24"/>
                <w:szCs w:val="24"/>
              </w:rPr>
              <w:t> Ситуация для анализа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Повышение эффективности кадровой политики и практика ее реализации</w:t>
            </w:r>
          </w:p>
          <w:p>
            <w:pPr>
              <w:jc w:val="both"/>
              <w:spacing w:after="0" w:line="240" w:lineRule="auto"/>
              <w:rPr>
                <w:sz w:val="24"/>
                <w:szCs w:val="24"/>
              </w:rPr>
            </w:pPr>
            <w:r>
              <w:rPr>
                <w:rFonts w:ascii="Times New Roman" w:hAnsi="Times New Roman" w:cs="Times New Roman"/>
                <w:color w:val="#000000"/>
                <w:sz w:val="24"/>
                <w:szCs w:val="24"/>
              </w:rPr>
              <w:t> Критерии оценки эффективности кадровой политики</w:t>
            </w:r>
          </w:p>
          <w:p>
            <w:pPr>
              <w:jc w:val="both"/>
              <w:spacing w:after="0" w:line="240" w:lineRule="auto"/>
              <w:rPr>
                <w:sz w:val="24"/>
                <w:szCs w:val="24"/>
              </w:rPr>
            </w:pPr>
            <w:r>
              <w:rPr>
                <w:rFonts w:ascii="Times New Roman" w:hAnsi="Times New Roman" w:cs="Times New Roman"/>
                <w:color w:val="#000000"/>
                <w:sz w:val="24"/>
                <w:szCs w:val="24"/>
              </w:rPr>
              <w:t> Ключевые показатели эффективности кадровой политики</w:t>
            </w:r>
          </w:p>
          <w:p>
            <w:pPr>
              <w:jc w:val="both"/>
              <w:spacing w:after="0" w:line="240" w:lineRule="auto"/>
              <w:rPr>
                <w:sz w:val="24"/>
                <w:szCs w:val="24"/>
              </w:rPr>
            </w:pPr>
            <w:r>
              <w:rPr>
                <w:rFonts w:ascii="Times New Roman" w:hAnsi="Times New Roman" w:cs="Times New Roman"/>
                <w:color w:val="#000000"/>
                <w:sz w:val="24"/>
                <w:szCs w:val="24"/>
              </w:rPr>
              <w:t> Особенности реализации кадровой политики в российских и зарубежных компаниях</w:t>
            </w:r>
          </w:p>
          <w:p>
            <w:pPr>
              <w:jc w:val="both"/>
              <w:spacing w:after="0" w:line="240" w:lineRule="auto"/>
              <w:rPr>
                <w:sz w:val="24"/>
                <w:szCs w:val="24"/>
              </w:rPr>
            </w:pPr>
            <w:r>
              <w:rPr>
                <w:rFonts w:ascii="Times New Roman" w:hAnsi="Times New Roman" w:cs="Times New Roman"/>
                <w:color w:val="#000000"/>
                <w:sz w:val="24"/>
                <w:szCs w:val="24"/>
              </w:rPr>
              <w:t> Кадровая политика инновационно ориентированной организации</w:t>
            </w:r>
          </w:p>
        </w:tc>
      </w:tr>
      <w:tr>
        <w:trPr>
          <w:trHeight w:hRule="exact" w:val="585.05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Кадровая политика и кадровая работа в системе государственной службы и в государственных организациях</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Кадровая политика в отношении занятых на государственной гражданской службе</w:t>
            </w:r>
          </w:p>
          <w:p>
            <w:pPr>
              <w:jc w:val="both"/>
              <w:spacing w:after="0" w:line="240" w:lineRule="auto"/>
              <w:rPr>
                <w:sz w:val="24"/>
                <w:szCs w:val="24"/>
              </w:rPr>
            </w:pPr>
            <w:r>
              <w:rPr>
                <w:rFonts w:ascii="Times New Roman" w:hAnsi="Times New Roman" w:cs="Times New Roman"/>
                <w:color w:val="#000000"/>
                <w:sz w:val="24"/>
                <w:szCs w:val="24"/>
              </w:rPr>
              <w:t> Основы работы с кадрами в системе государственной гражданской службы</w:t>
            </w:r>
          </w:p>
          <w:p>
            <w:pPr>
              <w:jc w:val="both"/>
              <w:spacing w:after="0" w:line="240" w:lineRule="auto"/>
              <w:rPr>
                <w:sz w:val="24"/>
                <w:szCs w:val="24"/>
              </w:rPr>
            </w:pPr>
            <w:r>
              <w:rPr>
                <w:rFonts w:ascii="Times New Roman" w:hAnsi="Times New Roman" w:cs="Times New Roman"/>
                <w:color w:val="#000000"/>
                <w:sz w:val="24"/>
                <w:szCs w:val="24"/>
              </w:rPr>
              <w:t> Новые инструменты кадровой политики государственной службы</w:t>
            </w: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Профессионализм, карьера и кадровая безопасность организации</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Представления о кадровой безопасности организации</w:t>
            </w:r>
          </w:p>
          <w:p>
            <w:pPr>
              <w:jc w:val="both"/>
              <w:spacing w:after="0" w:line="240" w:lineRule="auto"/>
              <w:rPr>
                <w:sz w:val="24"/>
                <w:szCs w:val="24"/>
              </w:rPr>
            </w:pPr>
            <w:r>
              <w:rPr>
                <w:rFonts w:ascii="Times New Roman" w:hAnsi="Times New Roman" w:cs="Times New Roman"/>
                <w:color w:val="#000000"/>
                <w:sz w:val="24"/>
                <w:szCs w:val="24"/>
              </w:rPr>
              <w:t> Риски и угрозы кадровой безопасности</w:t>
            </w:r>
          </w:p>
          <w:p>
            <w:pPr>
              <w:jc w:val="both"/>
              <w:spacing w:after="0" w:line="240" w:lineRule="auto"/>
              <w:rPr>
                <w:sz w:val="24"/>
                <w:szCs w:val="24"/>
              </w:rPr>
            </w:pPr>
            <w:r>
              <w:rPr>
                <w:rFonts w:ascii="Times New Roman" w:hAnsi="Times New Roman" w:cs="Times New Roman"/>
                <w:color w:val="#000000"/>
                <w:sz w:val="24"/>
                <w:szCs w:val="24"/>
              </w:rPr>
              <w:t> Девиантное поведение работника в аспекте кадровой безопасности организации</w:t>
            </w:r>
          </w:p>
          <w:p>
            <w:pPr>
              <w:jc w:val="both"/>
              <w:spacing w:after="0" w:line="240" w:lineRule="auto"/>
              <w:rPr>
                <w:sz w:val="24"/>
                <w:szCs w:val="24"/>
              </w:rPr>
            </w:pPr>
            <w:r>
              <w:rPr>
                <w:rFonts w:ascii="Times New Roman" w:hAnsi="Times New Roman" w:cs="Times New Roman"/>
                <w:color w:val="#000000"/>
                <w:sz w:val="24"/>
                <w:szCs w:val="24"/>
              </w:rPr>
              <w:t> Кадровая безопасность и коррупционное поведение работника</w:t>
            </w:r>
          </w:p>
          <w:p>
            <w:pPr>
              <w:jc w:val="both"/>
              <w:spacing w:after="0" w:line="240" w:lineRule="auto"/>
              <w:rPr>
                <w:sz w:val="24"/>
                <w:szCs w:val="24"/>
              </w:rPr>
            </w:pPr>
            <w:r>
              <w:rPr>
                <w:rFonts w:ascii="Times New Roman" w:hAnsi="Times New Roman" w:cs="Times New Roman"/>
                <w:color w:val="#000000"/>
                <w:sz w:val="24"/>
                <w:szCs w:val="24"/>
              </w:rPr>
              <w:t> Конфликт интересов как угроза кадровой безопасности организации</w:t>
            </w:r>
          </w:p>
          <w:p>
            <w:pPr>
              <w:jc w:val="both"/>
              <w:spacing w:after="0" w:line="240" w:lineRule="auto"/>
              <w:rPr>
                <w:sz w:val="24"/>
                <w:szCs w:val="24"/>
              </w:rPr>
            </w:pPr>
            <w:r>
              <w:rPr>
                <w:rFonts w:ascii="Times New Roman" w:hAnsi="Times New Roman" w:cs="Times New Roman"/>
                <w:color w:val="#000000"/>
                <w:sz w:val="24"/>
                <w:szCs w:val="24"/>
              </w:rPr>
              <w:t> Профессионализм, карьера и кадровая безопасность организации</w:t>
            </w:r>
          </w:p>
          <w:p>
            <w:pPr>
              <w:jc w:val="both"/>
              <w:spacing w:after="0" w:line="240" w:lineRule="auto"/>
              <w:rPr>
                <w:sz w:val="24"/>
                <w:szCs w:val="24"/>
              </w:rPr>
            </w:pPr>
            <w:r>
              <w:rPr>
                <w:rFonts w:ascii="Times New Roman" w:hAnsi="Times New Roman" w:cs="Times New Roman"/>
                <w:color w:val="#000000"/>
                <w:sz w:val="24"/>
                <w:szCs w:val="24"/>
              </w:rPr>
              <w:t> Профессионализация работника: сущность и содержание понятия</w:t>
            </w:r>
          </w:p>
          <w:p>
            <w:pPr>
              <w:jc w:val="both"/>
              <w:spacing w:after="0" w:line="240" w:lineRule="auto"/>
              <w:rPr>
                <w:sz w:val="24"/>
                <w:szCs w:val="24"/>
              </w:rPr>
            </w:pPr>
            <w:r>
              <w:rPr>
                <w:rFonts w:ascii="Times New Roman" w:hAnsi="Times New Roman" w:cs="Times New Roman"/>
                <w:color w:val="#000000"/>
                <w:sz w:val="24"/>
                <w:szCs w:val="24"/>
              </w:rPr>
              <w:t> Карьера как условие кадровой безопасности организации</w:t>
            </w:r>
          </w:p>
          <w:p>
            <w:pPr>
              <w:jc w:val="both"/>
              <w:spacing w:after="0" w:line="240" w:lineRule="auto"/>
              <w:rPr>
                <w:sz w:val="24"/>
                <w:szCs w:val="24"/>
              </w:rPr>
            </w:pPr>
            <w:r>
              <w:rPr>
                <w:rFonts w:ascii="Times New Roman" w:hAnsi="Times New Roman" w:cs="Times New Roman"/>
                <w:color w:val="#000000"/>
                <w:sz w:val="24"/>
                <w:szCs w:val="24"/>
              </w:rPr>
              <w:t> Трудовая мотивация работника и кадровая безопасность организации</w:t>
            </w:r>
          </w:p>
          <w:p>
            <w:pPr>
              <w:jc w:val="both"/>
              <w:spacing w:after="0" w:line="240" w:lineRule="auto"/>
              <w:rPr>
                <w:sz w:val="24"/>
                <w:szCs w:val="24"/>
              </w:rPr>
            </w:pPr>
            <w:r>
              <w:rPr>
                <w:rFonts w:ascii="Times New Roman" w:hAnsi="Times New Roman" w:cs="Times New Roman"/>
                <w:color w:val="#000000"/>
                <w:sz w:val="24"/>
                <w:szCs w:val="24"/>
              </w:rPr>
              <w:t> Кризисы, профессиональная деформация работника и кадровая безопасность</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Кадровая политика и управление как факторы, обеспечивающие безопасность организации</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Надежность работника: определение понятий</w:t>
            </w:r>
          </w:p>
          <w:p>
            <w:pPr>
              <w:jc w:val="both"/>
              <w:spacing w:after="0" w:line="240" w:lineRule="auto"/>
              <w:rPr>
                <w:sz w:val="24"/>
                <w:szCs w:val="24"/>
              </w:rPr>
            </w:pPr>
            <w:r>
              <w:rPr>
                <w:rFonts w:ascii="Times New Roman" w:hAnsi="Times New Roman" w:cs="Times New Roman"/>
                <w:color w:val="#000000"/>
                <w:sz w:val="24"/>
                <w:szCs w:val="24"/>
              </w:rPr>
              <w:t> Виды надежности работника</w:t>
            </w:r>
          </w:p>
          <w:p>
            <w:pPr>
              <w:jc w:val="both"/>
              <w:spacing w:after="0" w:line="240" w:lineRule="auto"/>
              <w:rPr>
                <w:sz w:val="24"/>
                <w:szCs w:val="24"/>
              </w:rPr>
            </w:pPr>
            <w:r>
              <w:rPr>
                <w:rFonts w:ascii="Times New Roman" w:hAnsi="Times New Roman" w:cs="Times New Roman"/>
                <w:color w:val="#000000"/>
                <w:sz w:val="24"/>
                <w:szCs w:val="24"/>
              </w:rPr>
              <w:t> Концепция психологической надежности и кадровой безопасности государственных гражданских и муниципальных служащих</w:t>
            </w:r>
          </w:p>
          <w:p>
            <w:pPr>
              <w:jc w:val="both"/>
              <w:spacing w:after="0" w:line="240" w:lineRule="auto"/>
              <w:rPr>
                <w:sz w:val="24"/>
                <w:szCs w:val="24"/>
              </w:rPr>
            </w:pPr>
            <w:r>
              <w:rPr>
                <w:rFonts w:ascii="Times New Roman" w:hAnsi="Times New Roman" w:cs="Times New Roman"/>
                <w:color w:val="#000000"/>
                <w:sz w:val="24"/>
                <w:szCs w:val="24"/>
              </w:rPr>
              <w:t> Регулятивный компонент психологической надежности и кадровые риски</w:t>
            </w:r>
          </w:p>
          <w:p>
            <w:pPr>
              <w:jc w:val="both"/>
              <w:spacing w:after="0" w:line="240" w:lineRule="auto"/>
              <w:rPr>
                <w:sz w:val="24"/>
                <w:szCs w:val="24"/>
              </w:rPr>
            </w:pPr>
            <w:r>
              <w:rPr>
                <w:rFonts w:ascii="Times New Roman" w:hAnsi="Times New Roman" w:cs="Times New Roman"/>
                <w:color w:val="#000000"/>
                <w:sz w:val="24"/>
                <w:szCs w:val="24"/>
              </w:rPr>
              <w:t> Личностно-типологический компонент психологической надежности и кадровые риски</w:t>
            </w:r>
          </w:p>
          <w:p>
            <w:pPr>
              <w:jc w:val="both"/>
              <w:spacing w:after="0" w:line="240" w:lineRule="auto"/>
              <w:rPr>
                <w:sz w:val="24"/>
                <w:szCs w:val="24"/>
              </w:rPr>
            </w:pPr>
            <w:r>
              <w:rPr>
                <w:rFonts w:ascii="Times New Roman" w:hAnsi="Times New Roman" w:cs="Times New Roman"/>
                <w:color w:val="#000000"/>
                <w:sz w:val="24"/>
                <w:szCs w:val="24"/>
              </w:rPr>
              <w:t> Профессионально-психологический компонент надежности и кадровые риски</w:t>
            </w:r>
          </w:p>
          <w:p>
            <w:pPr>
              <w:jc w:val="both"/>
              <w:spacing w:after="0" w:line="240" w:lineRule="auto"/>
              <w:rPr>
                <w:sz w:val="24"/>
                <w:szCs w:val="24"/>
              </w:rPr>
            </w:pPr>
            <w:r>
              <w:rPr>
                <w:rFonts w:ascii="Times New Roman" w:hAnsi="Times New Roman" w:cs="Times New Roman"/>
                <w:color w:val="#000000"/>
                <w:sz w:val="24"/>
                <w:szCs w:val="24"/>
              </w:rPr>
              <w:t> Эмпирическая характеристика психологически надежного и ненадежного государственного гражданского и муниципального служащего Стратегии управления и безопасность организации</w:t>
            </w:r>
          </w:p>
          <w:p>
            <w:pPr>
              <w:jc w:val="both"/>
              <w:spacing w:after="0" w:line="240" w:lineRule="auto"/>
              <w:rPr>
                <w:sz w:val="24"/>
                <w:szCs w:val="24"/>
              </w:rPr>
            </w:pPr>
            <w:r>
              <w:rPr>
                <w:rFonts w:ascii="Times New Roman" w:hAnsi="Times New Roman" w:cs="Times New Roman"/>
                <w:color w:val="#000000"/>
                <w:sz w:val="24"/>
                <w:szCs w:val="24"/>
              </w:rPr>
              <w:t> Классификации стратегии управления персоналом</w:t>
            </w:r>
          </w:p>
          <w:p>
            <w:pPr>
              <w:jc w:val="both"/>
              <w:spacing w:after="0" w:line="240" w:lineRule="auto"/>
              <w:rPr>
                <w:sz w:val="24"/>
                <w:szCs w:val="24"/>
              </w:rPr>
            </w:pPr>
            <w:r>
              <w:rPr>
                <w:rFonts w:ascii="Times New Roman" w:hAnsi="Times New Roman" w:cs="Times New Roman"/>
                <w:color w:val="#000000"/>
                <w:sz w:val="24"/>
                <w:szCs w:val="24"/>
              </w:rPr>
              <w:t> Кадровая политика как атрибут безопасности организации</w:t>
            </w:r>
          </w:p>
          <w:p>
            <w:pPr>
              <w:jc w:val="both"/>
              <w:spacing w:after="0" w:line="240" w:lineRule="auto"/>
              <w:rPr>
                <w:sz w:val="24"/>
                <w:szCs w:val="24"/>
              </w:rPr>
            </w:pPr>
            <w:r>
              <w:rPr>
                <w:rFonts w:ascii="Times New Roman" w:hAnsi="Times New Roman" w:cs="Times New Roman"/>
                <w:color w:val="#000000"/>
                <w:sz w:val="24"/>
                <w:szCs w:val="24"/>
              </w:rPr>
              <w:t> Классификации кадровой политики</w:t>
            </w:r>
          </w:p>
          <w:p>
            <w:pPr>
              <w:jc w:val="both"/>
              <w:spacing w:after="0" w:line="240" w:lineRule="auto"/>
              <w:rPr>
                <w:sz w:val="24"/>
                <w:szCs w:val="24"/>
              </w:rPr>
            </w:pPr>
            <w:r>
              <w:rPr>
                <w:rFonts w:ascii="Times New Roman" w:hAnsi="Times New Roman" w:cs="Times New Roman"/>
                <w:color w:val="#000000"/>
                <w:sz w:val="24"/>
                <w:szCs w:val="24"/>
              </w:rPr>
              <w:t> Соотношение типов кадровой политики со стратегиями управления и стадиями развития организации</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Кадровая политика организации и ее концептуальные основы. КАдровая стратегия.</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Разработка кадровой политики</w:t>
            </w:r>
          </w:p>
          <w:p>
            <w:pPr>
              <w:jc w:val="center"/>
              <w:spacing w:after="0" w:line="240" w:lineRule="auto"/>
              <w:rPr>
                <w:sz w:val="24"/>
                <w:szCs w:val="24"/>
              </w:rPr>
            </w:pPr>
            <w:r>
              <w:rPr>
                <w:rFonts w:ascii="Times New Roman" w:hAnsi="Times New Roman" w:cs="Times New Roman"/>
                <w:b/>
                <w:color w:val="#000000"/>
                <w:sz w:val="24"/>
                <w:szCs w:val="24"/>
              </w:rPr>
              <w:t> Повышение эффективности кадровой политики и практика ее реализации</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Кадровая политика и кадровая работа в системе государственной службы и в государственных организациях</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Профессионализм, карьера и кадровая безопасность организации</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585.06"/>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Кадровая политика и управление как факторы, обеспечивающие безопасность организации</w:t>
            </w:r>
          </w:p>
        </w:tc>
      </w:tr>
      <w:tr>
        <w:trPr>
          <w:trHeight w:hRule="exact" w:val="21.31501"/>
        </w:trPr>
        <w:tc>
          <w:tcPr>
            <w:tcW w:w="285" w:type="dxa"/>
          </w:tcPr>
          <w:p/>
        </w:tc>
        <w:tc>
          <w:tcPr>
            <w:tcW w:w="9356" w:type="dxa"/>
          </w:tcPr>
          <w:p/>
        </w:tc>
      </w:tr>
      <w:tr>
        <w:trPr>
          <w:trHeight w:hRule="exact" w:val="277.83"/>
        </w:trPr>
        <w:tc>
          <w:tcPr>
            <w:tcW w:w="9654" w:type="dxa"/>
            <w:gridSpan w:val="2"/>
            <w:tcBorders>
</w:tcBorders>
            <w:shd w:val="clear" w:color="#000000" w:fill="#FFFFFF"/>
            <w:vAlign w:val="top"/>
            <w:tcMar>
              <w:left w:w="34" w:type="dxa"/>
              <w:right w:w="34" w:type="dxa"/>
            </w:tcMar>
          </w:tcPr>
          <w:p/>
        </w:tc>
      </w:tr>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«Кадровая политика и стратегия управления персоналом организации» / Ильченко С.М.. – Омск: Изд -во Омской гуманитарной академии, 2022.</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39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Кадровая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кадровое</w:t>
            </w:r>
            <w:r>
              <w:rPr/>
              <w:t xml:space="preserve"> </w:t>
            </w:r>
            <w:r>
              <w:rPr>
                <w:rFonts w:ascii="Times New Roman" w:hAnsi="Times New Roman" w:cs="Times New Roman"/>
                <w:color w:val="#000000"/>
                <w:sz w:val="24"/>
                <w:szCs w:val="24"/>
              </w:rPr>
              <w:t>планирование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Одегов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Павлова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Петропавловская</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575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978-5-534-14217-4.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https://urait.ru/bcode/477357</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Кадровая</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организации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Духновский</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978-5-534-09266-0.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https://urait.ru/bcode/475033</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Кадровая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кадровый</w:t>
            </w:r>
            <w:r>
              <w:rPr/>
              <w:t xml:space="preserve"> </w:t>
            </w:r>
            <w:r>
              <w:rPr>
                <w:rFonts w:ascii="Times New Roman" w:hAnsi="Times New Roman" w:cs="Times New Roman"/>
                <w:color w:val="#000000"/>
                <w:sz w:val="24"/>
                <w:szCs w:val="24"/>
              </w:rPr>
              <w:t>аудит</w:t>
            </w:r>
            <w:r>
              <w:rPr/>
              <w:t xml:space="preserve"> </w:t>
            </w:r>
            <w:r>
              <w:rPr>
                <w:rFonts w:ascii="Times New Roman" w:hAnsi="Times New Roman" w:cs="Times New Roman"/>
                <w:color w:val="#000000"/>
                <w:sz w:val="24"/>
                <w:szCs w:val="24"/>
              </w:rPr>
              <w:t>организации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Фотина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Борщевский</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Горбачев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Грязнова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Корниенко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Мешкова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Панин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Пономаренко</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Рассказова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Шувалова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478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978-5-534-14732-2.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https://urait.ru/bcode/479808</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человеческими</w:t>
            </w:r>
            <w:r>
              <w:rPr/>
              <w:t xml:space="preserve"> </w:t>
            </w:r>
            <w:r>
              <w:rPr>
                <w:rFonts w:ascii="Times New Roman" w:hAnsi="Times New Roman" w:cs="Times New Roman"/>
                <w:color w:val="#000000"/>
                <w:sz w:val="24"/>
                <w:szCs w:val="24"/>
              </w:rPr>
              <w:t>ресурсами:</w:t>
            </w:r>
            <w:r>
              <w:rPr/>
              <w:t xml:space="preserve"> </w:t>
            </w:r>
            <w:r>
              <w:rPr>
                <w:rFonts w:ascii="Times New Roman" w:hAnsi="Times New Roman" w:cs="Times New Roman"/>
                <w:color w:val="#000000"/>
                <w:sz w:val="24"/>
                <w:szCs w:val="24"/>
              </w:rPr>
              <w:t>профессиональное</w:t>
            </w:r>
            <w:r>
              <w:rPr/>
              <w:t xml:space="preserve"> </w:t>
            </w:r>
            <w:r>
              <w:rPr>
                <w:rFonts w:ascii="Times New Roman" w:hAnsi="Times New Roman" w:cs="Times New Roman"/>
                <w:color w:val="#000000"/>
                <w:sz w:val="24"/>
                <w:szCs w:val="24"/>
              </w:rPr>
              <w:t>обучение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развитие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Кязимов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978-5-534-09762-7.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https://urait.ru/bcode/474247</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человеческими</w:t>
            </w:r>
            <w:r>
              <w:rPr/>
              <w:t xml:space="preserve"> </w:t>
            </w:r>
            <w:r>
              <w:rPr>
                <w:rFonts w:ascii="Times New Roman" w:hAnsi="Times New Roman" w:cs="Times New Roman"/>
                <w:color w:val="#000000"/>
                <w:sz w:val="24"/>
                <w:szCs w:val="24"/>
              </w:rPr>
              <w:t>ресурсами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Лапшова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Земляк</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Баудер</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Гадиев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Ганичева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Кондрашов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Савченко</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Соколова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Степанова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Шеломенцева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Яшенкова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978-5-9916-8761-4.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https://urait.ru/bcode/468825</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Кадровая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кадровое</w:t>
            </w:r>
            <w:r>
              <w:rPr/>
              <w:t xml:space="preserve"> </w:t>
            </w:r>
            <w:r>
              <w:rPr>
                <w:rFonts w:ascii="Times New Roman" w:hAnsi="Times New Roman" w:cs="Times New Roman"/>
                <w:color w:val="#000000"/>
                <w:sz w:val="24"/>
                <w:szCs w:val="24"/>
              </w:rPr>
              <w:t>планирование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Кадровое</w:t>
            </w:r>
            <w:r>
              <w:rPr/>
              <w:t xml:space="preserve"> </w:t>
            </w:r>
            <w:r>
              <w:rPr>
                <w:rFonts w:ascii="Times New Roman" w:hAnsi="Times New Roman" w:cs="Times New Roman"/>
                <w:color w:val="#000000"/>
                <w:sz w:val="24"/>
                <w:szCs w:val="24"/>
              </w:rPr>
              <w:t>планирование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Одегов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Карташов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Лабаджян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283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978-5-534-02239-1.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https://urait.ru/bcode/452977</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Кадровая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кадровое</w:t>
            </w:r>
            <w:r>
              <w:rPr/>
              <w:t xml:space="preserve"> </w:t>
            </w:r>
            <w:r>
              <w:rPr>
                <w:rFonts w:ascii="Times New Roman" w:hAnsi="Times New Roman" w:cs="Times New Roman"/>
                <w:color w:val="#000000"/>
                <w:sz w:val="24"/>
                <w:szCs w:val="24"/>
              </w:rPr>
              <w:t>планирование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Кадровая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Одегов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Карташов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Лабаджян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978-5-534-02242-1.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https://urait.ru/bcode/452979</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558.7462"/>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210.2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866.9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948.43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1141.45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05.6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023.4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185.2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2022-2023_ФГОС3++2022_Маг-ЗФО-Менеджмент(РМСиТПО)(22)_plx_Кадровая политика и стратегия управления персоналом организации</dc:title>
  <dc:creator>FastReport.NET</dc:creator>
</cp:coreProperties>
</file>